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F85F71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F85F71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F85F71" w:rsidRDefault="00F85F71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5F71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250 тонн (</w:t>
            </w:r>
            <w:proofErr w:type="spellStart"/>
            <w:r w:rsidRPr="00F85F71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85F71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F85F71" w:rsidRDefault="00F85F71" w:rsidP="00F85F71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Амортизационный лом, образован в результате ремонтов и ликвидации </w:t>
            </w:r>
          </w:p>
          <w:p w:rsidR="006A6D13" w:rsidRPr="007D4AE1" w:rsidRDefault="00F85F71" w:rsidP="00F85F71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оборудования рудника «Северный». Основная часть лома включает в себя выбывший из эксплуатации и потерявший свои потребительские свойства шахтный подвижной состав с возможным содержанием цветных металлов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(медь, алюминий, свинец, цинк).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Присутствуют крупногабаритные конструкции с длиной более 5м и толщиной от 4мм. Имеются включения, состоящие из примеси и пыли.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0F767C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п. Никель, территория шах</w:t>
            </w:r>
            <w:r>
              <w:rPr>
                <w:rFonts w:ascii="Tahoma" w:hAnsi="Tahoma" w:cs="Tahoma"/>
                <w:sz w:val="20"/>
                <w:szCs w:val="20"/>
              </w:rPr>
              <w:t>тной поверхности, площадка хранения металлолома  шахты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Каула-Котсельваара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0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 fillcolor="white">
      <v:fill color="white"/>
    </o:shapedefaults>
    <o:shapelayout v:ext="edit">
      <o:idmap v:ext="edit" data="1"/>
    </o:shapelayout>
  </w:shapeDefaults>
  <w:decimalSymbol w:val=","/>
  <w:listSeparator w:val=";"/>
  <w14:docId w14:val="0E08268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0172C-26C0-4D27-BE22-AD7B074F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137</cp:revision>
  <cp:lastPrinted>2019-09-11T08:03:00Z</cp:lastPrinted>
  <dcterms:created xsi:type="dcterms:W3CDTF">2019-09-11T08:40:00Z</dcterms:created>
  <dcterms:modified xsi:type="dcterms:W3CDTF">2026-06-04T09:38:00Z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