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7845EE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</w:t>
      </w:r>
      <w:r w:rsidR="007845EE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7845EE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7845EE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7845EE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5021E">
              <w:rPr>
                <w:rFonts w:ascii="Tahoma" w:hAnsi="Tahoma" w:cs="Tahoma"/>
                <w:sz w:val="20"/>
                <w:szCs w:val="20"/>
              </w:rPr>
              <w:t>Лом и отходы с. №3-3А-1 ГОСТ 2787-2024</w:t>
            </w:r>
            <w:r w:rsidRPr="00322209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350</w:t>
            </w:r>
            <w:r w:rsidRPr="00322209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322209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322209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322209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7845EE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894ABE">
              <w:rPr>
                <w:rFonts w:ascii="Tahoma" w:hAnsi="Tahoma" w:cs="Tahoma"/>
                <w:sz w:val="20"/>
                <w:szCs w:val="20"/>
              </w:rPr>
              <w:t xml:space="preserve">Амортизационный лом, образован в </w:t>
            </w:r>
            <w:r>
              <w:rPr>
                <w:rFonts w:ascii="Tahoma" w:hAnsi="Tahoma" w:cs="Tahoma"/>
                <w:sz w:val="20"/>
                <w:szCs w:val="20"/>
              </w:rPr>
              <w:t>результате производственно-</w:t>
            </w:r>
            <w:r w:rsidRPr="00894ABE">
              <w:rPr>
                <w:rFonts w:ascii="Tahoma" w:hAnsi="Tahoma" w:cs="Tahoma"/>
                <w:sz w:val="20"/>
                <w:szCs w:val="20"/>
              </w:rPr>
              <w:t>хозяйственной деятельности, кусковой.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7845EE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7D4AE1">
              <w:rPr>
                <w:rFonts w:ascii="Tahoma" w:hAnsi="Tahoma" w:cs="Tahoma"/>
                <w:sz w:val="20"/>
              </w:rPr>
              <w:lastRenderedPageBreak/>
              <w:t>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7845EE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45EE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0503A63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27343E-1D0F-4868-9DAB-4DA0ABBA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