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4536CA" w:rsidRPr="004536CA">
        <w:rPr>
          <w:rFonts w:ascii="Tahoma" w:hAnsi="Tahoma" w:cs="Tahoma"/>
          <w:b/>
        </w:rPr>
        <w:t>61</w:t>
      </w:r>
      <w:r w:rsidR="002A30BD">
        <w:rPr>
          <w:rFonts w:ascii="Tahoma" w:hAnsi="Tahoma" w:cs="Tahoma"/>
          <w:b/>
        </w:rPr>
        <w:t>/</w:t>
      </w:r>
      <w:r w:rsidR="004536CA" w:rsidRPr="004536CA">
        <w:rPr>
          <w:rFonts w:ascii="Tahoma" w:hAnsi="Tahoma" w:cs="Tahoma"/>
          <w:b/>
        </w:rPr>
        <w:t>6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4536CA" w:rsidRPr="004536CA">
        <w:rPr>
          <w:rFonts w:ascii="Tahoma" w:hAnsi="Tahoma" w:cs="Tahoma"/>
          <w:b/>
        </w:rPr>
        <w:t>61</w:t>
      </w:r>
      <w:r w:rsidR="00BE2AD2" w:rsidRPr="00BE2AD2">
        <w:rPr>
          <w:rFonts w:ascii="Tahoma" w:hAnsi="Tahoma" w:cs="Tahoma"/>
          <w:b/>
        </w:rPr>
        <w:t>/</w:t>
      </w:r>
      <w:r w:rsidR="004536CA" w:rsidRPr="004536CA">
        <w:rPr>
          <w:rFonts w:ascii="Tahoma" w:hAnsi="Tahoma" w:cs="Tahoma"/>
          <w:b/>
        </w:rPr>
        <w:t>6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3E7AD4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1. Предмет процедуры реализации </w:t>
            </w:r>
          </w:p>
          <w:p w:rsidR="00F9266B" w:rsidRPr="003E7AD4" w:rsidRDefault="00F9266B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2A30BD" w:rsidRDefault="004536CA" w:rsidP="00B858A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4536CA">
              <w:rPr>
                <w:rFonts w:ascii="Tahoma" w:hAnsi="Tahoma" w:cs="Tahoma"/>
              </w:rPr>
              <w:t>Лом электротехнических изделий, в количестве 100 тонн (</w:t>
            </w:r>
            <w:proofErr w:type="spellStart"/>
            <w:r w:rsidRPr="004536CA">
              <w:rPr>
                <w:rFonts w:ascii="Tahoma" w:hAnsi="Tahoma" w:cs="Tahoma"/>
              </w:rPr>
              <w:t>толеранс</w:t>
            </w:r>
            <w:proofErr w:type="spellEnd"/>
            <w:r w:rsidRPr="004536CA">
              <w:rPr>
                <w:rFonts w:ascii="Tahoma" w:hAnsi="Tahoma" w:cs="Tahoma"/>
              </w:rPr>
              <w:t xml:space="preserve">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2. Описание лома.</w:t>
            </w:r>
          </w:p>
          <w:p w:rsidR="00BE2AD2" w:rsidRPr="003E7AD4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35B0E" w:rsidRDefault="004536CA" w:rsidP="002A30BD">
            <w:pPr>
              <w:spacing w:after="0" w:line="240" w:lineRule="auto"/>
              <w:contextualSpacing/>
              <w:jc w:val="both"/>
              <w:rPr>
                <w:rFonts w:ascii="Tahoma" w:hAnsi="Tahoma" w:cs="Tahoma"/>
              </w:rPr>
            </w:pPr>
            <w:r w:rsidRPr="004536CA">
              <w:rPr>
                <w:rFonts w:ascii="Tahoma" w:hAnsi="Tahoma" w:cs="Tahoma"/>
              </w:rPr>
              <w:t>Амортизационный лом, образован в процессе производственно-хозяйственной деятельности ЦЭО. Лом состоит из выбывших из эксплуатации и потерявших потребительские свойства электродвигателей, бытовой техники, высоковольтных выключателей, трансформаторов, ячеек комплектно-распределительных устройств, роторов, сварочных аппаратов, шкафов управления и другие электротехнических изделий. Допускается незначительное количество кабеля, оставшегося на изделиях, после вывода оборудования из эксплуатации. Лом может содержать цветные металлы: алюминий, медь, свинец, олово. Лом несортированный, негабаритный, неразделанный. Лом в некачественном виде, необходимо довести до транспортабельного состояния и засора 1% (с учетом резки).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A97C8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3E7AD4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3. Местонахождение</w:t>
            </w:r>
          </w:p>
          <w:p w:rsidR="00A97C8F" w:rsidRPr="003E7AD4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A020BA" w:rsidRPr="003E7AD4" w:rsidRDefault="004536CA" w:rsidP="00CF1DC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4536CA">
              <w:rPr>
                <w:rFonts w:ascii="Tahoma" w:hAnsi="Tahoma" w:cs="Tahoma"/>
              </w:rPr>
              <w:t>г. Мончегорск, площадка временного хранения металлолома ЦЭО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4</w:t>
            </w:r>
            <w:r w:rsidR="006A6D13" w:rsidRPr="003E7AD4">
              <w:rPr>
                <w:rFonts w:ascii="Tahoma" w:hAnsi="Tahoma" w:cs="Tahoma"/>
              </w:rPr>
              <w:t>. Ф</w:t>
            </w:r>
            <w:r w:rsidR="00453FD9" w:rsidRPr="003E7AD4">
              <w:rPr>
                <w:rFonts w:ascii="Tahoma" w:hAnsi="Tahoma" w:cs="Tahoma"/>
              </w:rPr>
              <w:t>орма, условия и сроки оплаты.</w:t>
            </w:r>
          </w:p>
          <w:p w:rsidR="001F1A58" w:rsidRPr="003E7AD4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35B0E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Реализация после внесения аванса в размере 100%.</w:t>
            </w: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35B0E">
              <w:rPr>
                <w:rFonts w:ascii="Tahoma" w:hAnsi="Tahoma" w:cs="Tahoma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3E7AD4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5. Срок реализации</w:t>
            </w:r>
          </w:p>
          <w:p w:rsidR="001F1A58" w:rsidRPr="003E7AD4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720E6D" w:rsidRPr="003E7AD4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В течение </w:t>
            </w:r>
            <w:r w:rsidRPr="003E7AD4">
              <w:rPr>
                <w:rFonts w:ascii="Tahoma" w:hAnsi="Tahoma" w:cs="Tahoma"/>
                <w:shd w:val="clear" w:color="auto" w:fill="FFFFFF" w:themeFill="background1"/>
              </w:rPr>
              <w:t>1-го месяца</w:t>
            </w:r>
            <w:r w:rsidRPr="003E7AD4">
              <w:rPr>
                <w:rFonts w:ascii="Tahoma" w:hAnsi="Tahoma" w:cs="Tahoma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lastRenderedPageBreak/>
              <w:t>6. Требование о представлении документов, подтверждающих благонадежность Покупателя.</w:t>
            </w:r>
          </w:p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</w:rPr>
            </w:pPr>
            <w:r w:rsidRPr="003E7AD4">
              <w:rPr>
                <w:rFonts w:ascii="Tahoma" w:hAnsi="Tahoma" w:cs="Tahoma"/>
                <w:spacing w:val="-5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3E7AD4">
              <w:rPr>
                <w:rFonts w:ascii="Tahoma" w:hAnsi="Tahoma" w:cs="Tahoma"/>
                <w:spacing w:val="-5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7. Условия ответственности за нарушение обязательств, применимое право и подсудность.</w:t>
            </w:r>
          </w:p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B94A84" w:rsidRDefault="00720E6D" w:rsidP="0064418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  <w:bCs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644187" w:rsidRPr="00B94A84">
              <w:rPr>
                <w:rFonts w:ascii="Tahoma" w:hAnsi="Tahoma" w:cs="Tahoma"/>
                <w:bCs/>
              </w:rPr>
              <w:t>черных</w:t>
            </w:r>
            <w:r w:rsidR="003957B4">
              <w:rPr>
                <w:rFonts w:ascii="Tahoma" w:hAnsi="Tahoma" w:cs="Tahoma"/>
                <w:bCs/>
              </w:rPr>
              <w:t xml:space="preserve"> и цветных</w:t>
            </w:r>
            <w:bookmarkStart w:id="0" w:name="_GoBack"/>
            <w:bookmarkEnd w:id="0"/>
            <w:r w:rsidR="00644187" w:rsidRPr="00B94A84">
              <w:rPr>
                <w:rFonts w:ascii="Tahoma" w:hAnsi="Tahoma" w:cs="Tahoma"/>
                <w:bCs/>
              </w:rPr>
              <w:t xml:space="preserve"> </w:t>
            </w:r>
            <w:r w:rsidRPr="00B94A84">
              <w:rPr>
                <w:rFonts w:ascii="Tahoma" w:hAnsi="Tahoma" w:cs="Tahoma"/>
                <w:bCs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2327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9. Особые требования</w:t>
            </w:r>
          </w:p>
          <w:p w:rsidR="00B94A84" w:rsidRP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94A84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10. Иные специальные требования Заказчика</w:t>
            </w:r>
          </w:p>
          <w:p w:rsidR="00641ABC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B94A84">
              <w:rPr>
                <w:rFonts w:ascii="Tahoma" w:hAnsi="Tahoma" w:cs="Tahoma"/>
              </w:rPr>
              <w:t>ОТиПБ</w:t>
            </w:r>
            <w:proofErr w:type="spellEnd"/>
            <w:r w:rsidRPr="00B94A84">
              <w:rPr>
                <w:rFonts w:ascii="Tahoma" w:hAnsi="Tahoma" w:cs="Tahoma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1928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11. Прочие требования.</w:t>
            </w:r>
          </w:p>
          <w:p w:rsidR="006A6D13" w:rsidRPr="003E7AD4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Заключение договора с антикоррупционной оговоркой в редакции </w:t>
            </w:r>
            <w:r w:rsidR="00EC6BBC" w:rsidRPr="003E7AD4">
              <w:rPr>
                <w:rFonts w:ascii="Tahoma" w:hAnsi="Tahoma" w:cs="Tahoma"/>
              </w:rPr>
              <w:br/>
            </w:r>
            <w:r w:rsidRPr="003E7AD4">
              <w:rPr>
                <w:rFonts w:ascii="Tahoma" w:hAnsi="Tahoma" w:cs="Tahoma"/>
              </w:rPr>
              <w:t xml:space="preserve">АО «Кольская ГМК», размещенной на сайте </w:t>
            </w:r>
            <w:r w:rsidR="008B5C90" w:rsidRPr="003E7AD4">
              <w:rPr>
                <w:rFonts w:ascii="Tahoma" w:hAnsi="Tahoma" w:cs="Tahoma"/>
                <w:color w:val="3414F4"/>
                <w:u w:val="single"/>
              </w:rPr>
              <w:t>https://www.kolagmk.ru/suppliers/contractual-documentation/</w:t>
            </w: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Заключение договора поставки по типовой форме, размещенной на сайте</w:t>
            </w:r>
          </w:p>
          <w:p w:rsidR="006A6D13" w:rsidRPr="003E7AD4" w:rsidRDefault="008B5C90" w:rsidP="001F1A58">
            <w:pPr>
              <w:spacing w:after="0"/>
              <w:jc w:val="both"/>
              <w:rPr>
                <w:rFonts w:ascii="Tahoma" w:hAnsi="Tahoma" w:cs="Tahoma"/>
                <w:u w:val="single"/>
              </w:rPr>
            </w:pPr>
            <w:r w:rsidRPr="003E7AD4">
              <w:rPr>
                <w:rFonts w:ascii="Tahoma" w:hAnsi="Tahoma" w:cs="Tahoma"/>
                <w:color w:val="3414F4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12. Срок действия КП/ТКП</w:t>
            </w:r>
            <w:r w:rsidR="00453FD9" w:rsidRPr="003E7AD4">
              <w:rPr>
                <w:rFonts w:ascii="Tahoma" w:hAnsi="Tahoma" w:cs="Tahoma"/>
              </w:rPr>
              <w:t>.</w:t>
            </w:r>
          </w:p>
          <w:p w:rsidR="00541BB8" w:rsidRPr="003E7AD4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  <w:color w:val="00000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018A2" w:rsidRPr="00740150" w:rsidRDefault="00F43827" w:rsidP="00823DA7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p w:rsidR="00FA5A5E" w:rsidRDefault="00FA5A5E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FA5A5E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7782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E2D76"/>
    <w:rsid w:val="001E34E3"/>
    <w:rsid w:val="001E61BF"/>
    <w:rsid w:val="001E6896"/>
    <w:rsid w:val="001F1A58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7B4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6CA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7825" fillcolor="white">
      <v:fill color="white"/>
    </o:shapedefaults>
    <o:shapelayout v:ext="edit">
      <o:idmap v:ext="edit" data="1"/>
    </o:shapelayout>
  </w:shapeDefaults>
  <w:decimalSymbol w:val=","/>
  <w:listSeparator w:val=";"/>
  <w14:docId w14:val="5C07FE7B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D5FBB9-83D9-45FF-99F3-0D8307A59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123</cp:revision>
  <cp:lastPrinted>2019-09-11T08:03:00Z</cp:lastPrinted>
  <dcterms:created xsi:type="dcterms:W3CDTF">2019-09-11T08:40:00Z</dcterms:created>
  <dcterms:modified xsi:type="dcterms:W3CDTF">2025-11-17T14:33:00Z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