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A158F" w:rsidRPr="007A158F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7A158F" w:rsidRPr="007A158F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7A158F" w:rsidRPr="007A158F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7A158F" w:rsidRPr="007A158F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7A158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A158F">
              <w:rPr>
                <w:rFonts w:ascii="Tahoma" w:hAnsi="Tahoma" w:cs="Tahoma"/>
              </w:rPr>
              <w:t>Лом алюминиевый и отходы, в количестве 3 тонн (</w:t>
            </w:r>
            <w:proofErr w:type="spellStart"/>
            <w:r w:rsidRPr="007A158F">
              <w:rPr>
                <w:rFonts w:ascii="Tahoma" w:hAnsi="Tahoma" w:cs="Tahoma"/>
              </w:rPr>
              <w:t>толеранс</w:t>
            </w:r>
            <w:proofErr w:type="spellEnd"/>
            <w:r w:rsidRPr="007A158F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7A158F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7A158F">
              <w:rPr>
                <w:rFonts w:ascii="Tahoma" w:hAnsi="Tahoma" w:cs="Tahoma"/>
              </w:rPr>
              <w:t>Основная масса металлолома образована от производственно- хозяйственной деятельности и ремонта оборудования. Максимальная длина отдельных элементов до 3м. Лом не соответствует ГОСТу Р-54564-2025, т.к. не определена какая-либо группа, также в ломе имеются включения, состоящие из примеси пыли. Лом в некачественном виде,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7A158F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A158F">
              <w:rPr>
                <w:rFonts w:ascii="Tahoma" w:hAnsi="Tahoma" w:cs="Tahoma"/>
              </w:rPr>
              <w:t>г. Мончегорск, площадка временного хранения металлолома ХМЦ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7A158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7A158F">
              <w:rPr>
                <w:rFonts w:ascii="Tahoma" w:hAnsi="Tahoma" w:cs="Tahoma"/>
                <w:bCs/>
              </w:rPr>
              <w:t>цветных</w:t>
            </w:r>
            <w:bookmarkStart w:id="0" w:name="_GoBack"/>
            <w:bookmarkEnd w:id="0"/>
            <w:r w:rsidR="00644187" w:rsidRPr="00B94A84">
              <w:rPr>
                <w:rFonts w:ascii="Tahoma" w:hAnsi="Tahoma" w:cs="Tahoma"/>
                <w:bCs/>
              </w:rPr>
              <w:t xml:space="preserve">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8F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3F49976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799A3-68E7-4299-AA68-50DE3587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