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B2AC9" w:rsidRPr="001B2AC9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/1</w:t>
      </w:r>
      <w:r w:rsidR="001B2AC9" w:rsidRPr="001B2AC9">
        <w:rPr>
          <w:rFonts w:ascii="Tahoma" w:hAnsi="Tahoma" w:cs="Tahoma"/>
          <w:b/>
        </w:rPr>
        <w:t>6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B2AC9" w:rsidRPr="001B2AC9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1B2AC9" w:rsidRPr="001B2AC9">
        <w:rPr>
          <w:rFonts w:ascii="Tahoma" w:hAnsi="Tahoma" w:cs="Tahoma"/>
          <w:b/>
        </w:rPr>
        <w:t>6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EA4053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A4053">
              <w:rPr>
                <w:rFonts w:ascii="Tahoma" w:hAnsi="Tahoma" w:cs="Tahoma"/>
              </w:rPr>
              <w:t>Лом и отходы стальные 5А ГОСТ 2787-2024, в количестве 1000 тонн (</w:t>
            </w:r>
            <w:proofErr w:type="spellStart"/>
            <w:r w:rsidRPr="00EA4053">
              <w:rPr>
                <w:rFonts w:ascii="Tahoma" w:hAnsi="Tahoma" w:cs="Tahoma"/>
              </w:rPr>
              <w:t>толеранс</w:t>
            </w:r>
            <w:proofErr w:type="spellEnd"/>
            <w:r w:rsidRPr="00EA4053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1B2AC9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1B631C">
              <w:rPr>
                <w:rFonts w:ascii="Tahoma" w:hAnsi="Tahoma" w:cs="Tahoma"/>
              </w:rPr>
              <w:t>Амортизационный лом образован в результате демонтажа зданий и</w:t>
            </w:r>
            <w:r w:rsidRPr="001B2AC9">
              <w:rPr>
                <w:rFonts w:ascii="Tahoma" w:hAnsi="Tahoma" w:cs="Tahoma"/>
              </w:rPr>
              <w:t xml:space="preserve"> оборудования Плавильног</w:t>
            </w:r>
            <w:bookmarkStart w:id="0" w:name="_GoBack"/>
            <w:bookmarkEnd w:id="0"/>
            <w:r w:rsidRPr="001B2AC9">
              <w:rPr>
                <w:rFonts w:ascii="Tahoma" w:hAnsi="Tahoma" w:cs="Tahoma"/>
              </w:rPr>
              <w:t>о цеха. Включает в себя б/</w:t>
            </w:r>
            <w:proofErr w:type="gramStart"/>
            <w:r w:rsidRPr="001B2AC9">
              <w:rPr>
                <w:rFonts w:ascii="Tahoma" w:hAnsi="Tahoma" w:cs="Tahoma"/>
              </w:rPr>
              <w:t>у уголок</w:t>
            </w:r>
            <w:proofErr w:type="gramEnd"/>
            <w:r w:rsidRPr="001B2AC9">
              <w:rPr>
                <w:rFonts w:ascii="Tahoma" w:hAnsi="Tahoma" w:cs="Tahoma"/>
              </w:rPr>
              <w:t>, швеллер, трубы, различные фрагменты оборудования и др., также крупногабаритные конструкции с длиной более 15м. Толщина от 4 мм. В местонахождении указанного лома может присутствовать металлолом других марок, который необходимо исключить из погрузки. Лом, частично не соответствует ГОСТу 2787, в части загрязнения технологическими остатками, изоляции и футеровки, которые необходимо отделить и исключить из погрузки. Также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B94A84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1B2AC9">
              <w:rPr>
                <w:rFonts w:ascii="Tahoma" w:hAnsi="Tahoma" w:cs="Tahoma"/>
              </w:rPr>
              <w:t>п. Никель, территория ПЦ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</w:rPr>
            </w:pPr>
            <w:r w:rsidRPr="00B94A84">
              <w:rPr>
                <w:rFonts w:ascii="Tahoma" w:hAnsi="Tahoma" w:cs="Tahoma"/>
                <w:b/>
                <w:color w:val="C45911" w:themeColor="accent2" w:themeShade="BF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78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2AC9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A4053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 fillcolor="white">
      <v:fill color="white"/>
    </o:shapedefaults>
    <o:shapelayout v:ext="edit">
      <o:idmap v:ext="edit" data="1"/>
    </o:shapelayout>
  </w:shapeDefaults>
  <w:decimalSymbol w:val=","/>
  <w:listSeparator w:val=";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95A04D-5AEE-4374-AB15-043FF54A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123</cp:revision>
  <cp:lastPrinted>2019-09-11T08:03:00Z</cp:lastPrinted>
  <dcterms:created xsi:type="dcterms:W3CDTF">2019-09-11T08:40:00Z</dcterms:created>
  <dcterms:modified xsi:type="dcterms:W3CDTF">2025-11-18T10:38:00Z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