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DB6B90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DB6B90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DB6B90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Лом </w:t>
            </w:r>
            <w:r w:rsidRPr="00F76B5D">
              <w:rPr>
                <w:rFonts w:ascii="Tahoma" w:hAnsi="Tahoma" w:cs="Tahoma"/>
                <w:sz w:val="20"/>
                <w:szCs w:val="20"/>
              </w:rPr>
              <w:t>калориферных трубок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 xml:space="preserve">в количестве 10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937492" w:rsidRDefault="00DB6B90" w:rsidP="00DB6B90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A83473">
              <w:rPr>
                <w:rFonts w:ascii="Tahoma" w:hAnsi="Tahoma" w:cs="Tahoma"/>
                <w:sz w:val="20"/>
                <w:szCs w:val="20"/>
              </w:rPr>
              <w:t>Лом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3473">
              <w:rPr>
                <w:rFonts w:ascii="Tahoma" w:hAnsi="Tahoma" w:cs="Tahoma"/>
                <w:sz w:val="20"/>
                <w:szCs w:val="20"/>
              </w:rPr>
              <w:t xml:space="preserve">деятельности ЦЭО.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Лом не соответствует ГОСТу 2787,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 части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имеющихся примесей 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Некоторая часть калориферных трубок не отделены от рамы.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может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присутствовать металлолом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исключить из погрузки.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состояния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засора 1% 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DB6B90" w:rsidP="001B3B4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г. Мончегорск</w:t>
            </w:r>
            <w:r w:rsidRPr="00480D9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F5CBD">
              <w:rPr>
                <w:rFonts w:ascii="Tahoma" w:hAnsi="Tahoma" w:cs="Tahoma"/>
                <w:sz w:val="20"/>
                <w:szCs w:val="20"/>
              </w:rPr>
              <w:t xml:space="preserve">площадка временного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ЦЭО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DB6B90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DB6B90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DF13E2" w:rsidRPr="00937492" w:rsidRDefault="00DF13E2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3B4B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225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B6B9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5C7E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45F6AD6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307F7-DB3F-452E-8306-A5A1A775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2025-06-04T08:46:00Z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