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F45C7E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F45C7E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F45C7E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B6C3E">
              <w:rPr>
                <w:rFonts w:ascii="Tahoma" w:hAnsi="Tahoma" w:cs="Tahoma"/>
                <w:sz w:val="20"/>
                <w:szCs w:val="20"/>
              </w:rPr>
              <w:t>Лом, отходы (Свинец)</w:t>
            </w:r>
            <w:r>
              <w:rPr>
                <w:rFonts w:ascii="Tahoma" w:hAnsi="Tahoma" w:cs="Tahoma"/>
                <w:sz w:val="20"/>
              </w:rPr>
              <w:t xml:space="preserve">, в количестве 0,750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-5%/+2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937492" w:rsidRDefault="00F45C7E" w:rsidP="001B3B4B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A90944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>хозяйственной деятельности, к</w:t>
            </w:r>
            <w:r w:rsidRPr="00A90944">
              <w:rPr>
                <w:rFonts w:ascii="Tahoma" w:hAnsi="Tahoma" w:cs="Tahoma"/>
                <w:sz w:val="20"/>
                <w:szCs w:val="20"/>
              </w:rPr>
              <w:t>усковой.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F45C7E" w:rsidP="001B3B4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2D257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2D2571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3B4B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2571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225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5C7E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0EACEC1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0650B-1E85-4504-B1AD-792C3D31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2025-06-04T08:46:00Z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