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026E2F" w:rsidRDefault="008328F8" w:rsidP="00026E2F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026E2F">
              <w:rPr>
                <w:rFonts w:ascii="Tahoma" w:hAnsi="Tahoma" w:cs="Tahoma"/>
                <w:b/>
                <w:i w:val="0"/>
                <w:lang w:val="ru-RU"/>
              </w:rPr>
              <w:t>2/4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026E2F" w:rsidRPr="00026E2F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026E2F" w:rsidRPr="00026E2F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026E2F" w:rsidRPr="00026E2F">
              <w:rPr>
                <w:rFonts w:ascii="Tahoma" w:hAnsi="Tahoma" w:cs="Tahoma"/>
                <w:i w:val="0"/>
                <w:lang w:val="ru-RU"/>
              </w:rPr>
              <w:t>. 32АБ ГОСТ 2787-2024, в количестве 700 тонн (</w:t>
            </w:r>
            <w:proofErr w:type="spellStart"/>
            <w:r w:rsidR="00026E2F" w:rsidRPr="00026E2F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026E2F" w:rsidRPr="00026E2F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026E2F" w:rsidP="00026E2F">
            <w:pPr>
              <w:spacing w:after="0" w:line="240" w:lineRule="auto"/>
              <w:ind w:left="15" w:hanging="15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028B1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производственно-хозяйственной деятельности и ремонта оборудования цеха электролиза никеля. Включает в себя металлический </w:t>
            </w:r>
            <w:proofErr w:type="spellStart"/>
            <w:r w:rsidRPr="003028B1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3028B1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8B1">
              <w:rPr>
                <w:rFonts w:ascii="Tahoma" w:hAnsi="Tahoma" w:cs="Tahoma"/>
                <w:sz w:val="20"/>
                <w:szCs w:val="20"/>
              </w:rPr>
              <w:t>канаты, проволоку, тару, арматуру, лом сортового, фасонного, полосового, листового проката и труб и др.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8B1">
              <w:rPr>
                <w:rFonts w:ascii="Tahoma" w:hAnsi="Tahoma" w:cs="Tahoma"/>
                <w:sz w:val="20"/>
                <w:szCs w:val="20"/>
              </w:rPr>
              <w:t>Имеются включения, состоящие из примеси 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8B1">
              <w:rPr>
                <w:rFonts w:ascii="Tahoma" w:hAnsi="Tahoma" w:cs="Tahoma"/>
                <w:sz w:val="20"/>
                <w:szCs w:val="20"/>
              </w:rPr>
              <w:t xml:space="preserve">Необходимо довести до транспортабельного состояния и засора 1%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3028B1">
              <w:rPr>
                <w:rFonts w:ascii="Tahoma" w:hAnsi="Tahoma" w:cs="Tahoma"/>
                <w:sz w:val="20"/>
                <w:szCs w:val="20"/>
              </w:rPr>
              <w:t>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8B1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27686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327686">
              <w:rPr>
                <w:rFonts w:ascii="Tahoma" w:hAnsi="Tahoma" w:cs="Tahoma"/>
                <w:b/>
                <w:sz w:val="20"/>
                <w:szCs w:val="20"/>
              </w:rPr>
              <w:t>02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327686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F5741C">
              <w:rPr>
                <w:rFonts w:ascii="Tahoma" w:hAnsi="Tahoma" w:cs="Tahoma"/>
                <w:sz w:val="20"/>
                <w:szCs w:val="20"/>
              </w:rPr>
              <w:t>лощадка вр</w:t>
            </w:r>
            <w:r>
              <w:rPr>
                <w:rFonts w:ascii="Tahoma" w:hAnsi="Tahoma" w:cs="Tahoma"/>
                <w:sz w:val="20"/>
                <w:szCs w:val="20"/>
              </w:rPr>
              <w:t>еменного хранения металлолома ЦЭН</w:t>
            </w:r>
            <w:r w:rsidRPr="00F574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327686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32768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327686" w:rsidRPr="00327686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proofErr w:type="spellStart"/>
      <w:r w:rsidR="0032768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proofErr w:type="spellEnd"/>
      <w:r w:rsidR="00327686" w:rsidRPr="00327686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proofErr w:type="spellStart"/>
      <w:r w:rsidR="0032768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  <w:proofErr w:type="spellEnd"/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327686" w:rsidRPr="0032768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327686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4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3276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3276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15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6E2F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7686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1537" fillcolor="white">
      <v:fill color="white"/>
    </o:shapedefaults>
    <o:shapelayout v:ext="edit">
      <o:idmap v:ext="edit" data="1"/>
    </o:shapelayout>
  </w:shapeDefaults>
  <w:decimalSymbol w:val=","/>
  <w:listSeparator w:val=";"/>
  <w14:docId w14:val="4E66B41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BF297-AB83-487A-9703-DD76BFFF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105</cp:revision>
  <cp:lastPrinted>2019-10-07T11:39:00Z</cp:lastPrinted>
  <dcterms:created xsi:type="dcterms:W3CDTF">2021-11-25T08:41:00Z</dcterms:created>
  <dcterms:modified xsi:type="dcterms:W3CDTF">2026-02-02T12:54:00Z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