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713CBC">
        <w:trPr>
          <w:trHeight w:val="929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218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713CBC">
              <w:rPr>
                <w:rFonts w:ascii="Tahoma" w:hAnsi="Tahoma" w:cs="Tahoma"/>
                <w:b/>
                <w:sz w:val="20"/>
              </w:rPr>
              <w:t>3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713CBC"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="00713CBC">
              <w:rPr>
                <w:rFonts w:ascii="Tahoma" w:hAnsi="Tahoma" w:cs="Tahoma"/>
                <w:sz w:val="20"/>
              </w:rPr>
              <w:t xml:space="preserve">, в количестве 1000 </w:t>
            </w:r>
            <w:proofErr w:type="spellStart"/>
            <w:r w:rsidR="00713CBC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713CBC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713CBC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713CBC">
              <w:rPr>
                <w:rFonts w:ascii="Tahoma" w:hAnsi="Tahoma" w:cs="Tahoma"/>
                <w:sz w:val="20"/>
              </w:rPr>
              <w:t xml:space="preserve"> -5%/+3</w:t>
            </w:r>
            <w:r w:rsidR="00713CBC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713CBC" w:rsidRPr="004F489E" w:rsidRDefault="00713CBC" w:rsidP="00713CBC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553DA" w:rsidRPr="00D410A1" w:rsidRDefault="00713CBC" w:rsidP="00713CB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 и Центра энергообеспечения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8F4773" w:rsidRPr="00D410A1">
              <w:rPr>
                <w:rFonts w:ascii="Tahoma" w:hAnsi="Tahoma" w:cs="Tahoma"/>
                <w:b/>
                <w:sz w:val="20"/>
              </w:rPr>
              <w:t>9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A73E09" w:rsidRPr="00D410A1">
              <w:rPr>
                <w:rFonts w:ascii="Tahoma" w:hAnsi="Tahoma" w:cs="Tahoma"/>
                <w:b/>
                <w:sz w:val="20"/>
              </w:rPr>
              <w:t>5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D410A1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D410A1">
              <w:rPr>
                <w:rFonts w:ascii="Tahoma" w:hAnsi="Tahoma" w:cs="Tahoma"/>
                <w:sz w:val="20"/>
              </w:rPr>
              <w:t>п. Никель, территория Плавильного цеха.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9. Условия ответственности за нарушение обязательств,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F376C4" w:rsidRDefault="00F376C4" w:rsidP="00F376C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F376C4" w:rsidRPr="00937492" w:rsidRDefault="00F376C4" w:rsidP="00F376C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F376C4" w:rsidRPr="00937492" w:rsidRDefault="00F376C4" w:rsidP="00F376C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F376C4" w:rsidP="00F376C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  <w:bookmarkStart w:id="2" w:name="_GoBack"/>
            <w:bookmarkEnd w:id="2"/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D410A1" w:rsidRPr="00D410A1" w:rsidRDefault="00D410A1" w:rsidP="00D410A1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F376C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D410A1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D410A1" w:rsidRPr="00D410A1" w:rsidRDefault="00D410A1" w:rsidP="00D410A1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 об осмотре лома.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713CB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376C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376C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BC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00FB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376C4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FDFE9-45D1-4501-82A2-1EB4F13C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95</cp:revision>
  <cp:lastPrinted>2019-10-07T11:39:00Z</cp:lastPrinted>
  <dcterms:created xsi:type="dcterms:W3CDTF">2021-11-25T08:41:00Z</dcterms:created>
  <dcterms:modified xsi:type="dcterms:W3CDTF">2025-05-15T09:30:00Z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