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090902" w:rsidRPr="00090902">
        <w:rPr>
          <w:rFonts w:ascii="Tahoma" w:hAnsi="Tahoma" w:cs="Tahoma"/>
          <w:b/>
          <w:color w:val="000000"/>
          <w:spacing w:val="-6"/>
          <w:sz w:val="22"/>
          <w:szCs w:val="22"/>
        </w:rPr>
        <w:t>61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090902" w:rsidRPr="00090902">
        <w:rPr>
          <w:rFonts w:ascii="Tahoma" w:hAnsi="Tahoma" w:cs="Tahoma"/>
          <w:b/>
          <w:color w:val="000000"/>
          <w:spacing w:val="-6"/>
          <w:sz w:val="22"/>
          <w:szCs w:val="22"/>
        </w:rPr>
        <w:t>7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67378C" w:rsidRDefault="00090902" w:rsidP="00017289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09090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Стружка стальная №3-16А ГОСТ 2787-2024, в количестве 100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r w:rsidRPr="00090902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090902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09090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-5%/+20%)</w:t>
      </w:r>
    </w:p>
    <w:p w:rsidR="00017289" w:rsidRPr="00D82786" w:rsidRDefault="00017289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09090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090902">
        <w:rPr>
          <w:rFonts w:ascii="Tahoma" w:hAnsi="Tahoma" w:cs="Tahoma"/>
          <w:b/>
          <w:color w:val="000000"/>
          <w:spacing w:val="-6"/>
          <w:sz w:val="22"/>
          <w:szCs w:val="22"/>
        </w:rPr>
        <w:t>п</w:t>
      </w:r>
      <w:r w:rsidR="00090902" w:rsidRPr="00090902">
        <w:rPr>
          <w:rFonts w:ascii="Tahoma" w:hAnsi="Tahoma" w:cs="Tahoma"/>
          <w:b/>
          <w:color w:val="000000"/>
          <w:spacing w:val="-6"/>
          <w:sz w:val="22"/>
          <w:szCs w:val="22"/>
        </w:rPr>
        <w:t>о мере накопления до 30.12.2026 года</w:t>
      </w:r>
      <w:r w:rsidR="00090902">
        <w:rPr>
          <w:rFonts w:ascii="Tahoma" w:hAnsi="Tahoma" w:cs="Tahoma"/>
          <w:b/>
          <w:color w:val="000000"/>
          <w:spacing w:val="-6"/>
          <w:sz w:val="22"/>
          <w:szCs w:val="22"/>
        </w:rPr>
        <w:t>.</w:t>
      </w:r>
      <w:bookmarkStart w:id="0" w:name="_GoBack"/>
      <w:bookmarkEnd w:id="0"/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0902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5B79F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2751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66</cp:revision>
  <cp:lastPrinted>2017-02-01T10:54:00Z</cp:lastPrinted>
  <dcterms:created xsi:type="dcterms:W3CDTF">2021-11-25T08:43:00Z</dcterms:created>
  <dcterms:modified xsi:type="dcterms:W3CDTF">2025-11-17T14:39:00Z</dcterms:modified>
</cp:coreProperties>
</file>