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E23A6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E23A6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67378C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67378C">
        <w:rPr>
          <w:rFonts w:ascii="Tahoma" w:hAnsi="Tahoma" w:cs="Tahoma"/>
          <w:b/>
          <w:sz w:val="22"/>
          <w:szCs w:val="22"/>
        </w:rPr>
        <w:t xml:space="preserve">Лом и отходы </w:t>
      </w:r>
      <w:proofErr w:type="spellStart"/>
      <w:r w:rsidRPr="0067378C">
        <w:rPr>
          <w:rFonts w:ascii="Tahoma" w:hAnsi="Tahoma" w:cs="Tahoma"/>
          <w:b/>
          <w:sz w:val="22"/>
          <w:szCs w:val="22"/>
        </w:rPr>
        <w:t>нерас</w:t>
      </w:r>
      <w:proofErr w:type="spellEnd"/>
      <w:r w:rsidRPr="0067378C">
        <w:rPr>
          <w:rFonts w:ascii="Tahoma" w:hAnsi="Tahoma" w:cs="Tahoma"/>
          <w:b/>
          <w:sz w:val="22"/>
          <w:szCs w:val="22"/>
        </w:rPr>
        <w:t xml:space="preserve">. 32АБ ГОСТ 2787-2024, в количестве 1000 тонн </w:t>
      </w:r>
      <w:r w:rsidR="00E23A6B">
        <w:rPr>
          <w:rFonts w:ascii="Tahoma" w:hAnsi="Tahoma" w:cs="Tahoma"/>
          <w:b/>
          <w:sz w:val="22"/>
          <w:szCs w:val="22"/>
        </w:rPr>
        <w:br/>
      </w:r>
      <w:bookmarkStart w:id="0" w:name="_GoBack"/>
      <w:bookmarkEnd w:id="0"/>
      <w:r w:rsidRPr="0067378C">
        <w:rPr>
          <w:rFonts w:ascii="Tahoma" w:hAnsi="Tahoma" w:cs="Tahoma"/>
          <w:b/>
          <w:sz w:val="22"/>
          <w:szCs w:val="22"/>
        </w:rPr>
        <w:t>(</w:t>
      </w:r>
      <w:proofErr w:type="spellStart"/>
      <w:r w:rsidRPr="0067378C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67378C">
        <w:rPr>
          <w:rFonts w:ascii="Tahoma" w:hAnsi="Tahoma" w:cs="Tahoma"/>
          <w:b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3A6B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D9B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2025-11-18T10:34:00Z</dcterms:modified>
</cp:coreProperties>
</file>