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4F002B">
        <w:rPr>
          <w:rFonts w:ascii="Tahoma" w:hAnsi="Tahoma" w:cs="Tahoma"/>
          <w:b/>
          <w:sz w:val="20"/>
          <w:szCs w:val="20"/>
        </w:rPr>
        <w:t>42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0A02DC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4F002B">
        <w:rPr>
          <w:rFonts w:ascii="Tahoma" w:hAnsi="Tahoma" w:cs="Tahoma"/>
          <w:b/>
          <w:sz w:val="20"/>
          <w:szCs w:val="20"/>
        </w:rPr>
        <w:t>42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0A02DC">
        <w:rPr>
          <w:rFonts w:ascii="Tahoma" w:hAnsi="Tahoma" w:cs="Tahoma"/>
          <w:b/>
          <w:sz w:val="20"/>
          <w:szCs w:val="20"/>
        </w:rPr>
        <w:t>1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4F002B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FF5984">
              <w:rPr>
                <w:rFonts w:ascii="Tahoma" w:hAnsi="Tahoma" w:cs="Tahoma"/>
                <w:sz w:val="20"/>
                <w:szCs w:val="20"/>
              </w:rPr>
              <w:t xml:space="preserve">Лом </w:t>
            </w:r>
            <w:r>
              <w:rPr>
                <w:rFonts w:ascii="Tahoma" w:hAnsi="Tahoma" w:cs="Tahoma"/>
                <w:sz w:val="20"/>
                <w:szCs w:val="20"/>
              </w:rPr>
              <w:t>кабельной продукции</w:t>
            </w:r>
            <w:r w:rsidRPr="005A7D60">
              <w:rPr>
                <w:rFonts w:ascii="Tahoma" w:hAnsi="Tahoma" w:cs="Tahoma"/>
                <w:sz w:val="20"/>
                <w:szCs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5A7D60">
              <w:rPr>
                <w:rFonts w:ascii="Tahoma" w:hAnsi="Tahoma" w:cs="Tahoma"/>
                <w:sz w:val="20"/>
                <w:szCs w:val="20"/>
              </w:rPr>
              <w:t>0 тонн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7D60">
              <w:rPr>
                <w:rFonts w:ascii="Tahoma" w:hAnsi="Tahoma" w:cs="Tahoma"/>
                <w:sz w:val="20"/>
                <w:szCs w:val="20"/>
              </w:rPr>
              <w:t>-5%+30%)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4F002B" w:rsidP="004F002B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C2C6F">
              <w:rPr>
                <w:rFonts w:ascii="Tahoma" w:hAnsi="Tahoma" w:cs="Tahoma"/>
                <w:sz w:val="20"/>
                <w:szCs w:val="20"/>
              </w:rPr>
              <w:t>Амортизационный лом образован от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>х</w:t>
            </w:r>
            <w:r w:rsidRPr="008C2C6F">
              <w:rPr>
                <w:rFonts w:ascii="Tahoma" w:hAnsi="Tahoma" w:cs="Tahoma"/>
                <w:sz w:val="20"/>
                <w:szCs w:val="20"/>
              </w:rPr>
              <w:t>озяйственной деятельности, состоит из кабеля различной длины и различного сечения. Основной токопроводящий металл – алюминий. Определить пропорцию содержания токопроводящих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металлов не представляется возможным. Лом кабелей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переплетен между собой, помимо этого присутствует включения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отдельных элементов черного металлолома (куски труб,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арматуры и пр.). Лом требует разделки до транспортабельного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состояния и отделения металлолома несоответствующей марки. Лом в 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2C6F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12% (с 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4F002B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89698B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металлолома, ЦЭО.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4D7D51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4D7D51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CE048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черных и </w:t>
            </w:r>
            <w:r w:rsidR="004D7D51" w:rsidRPr="004D7D51">
              <w:rPr>
                <w:rFonts w:ascii="Tahoma" w:hAnsi="Tahoma" w:cs="Tahoma"/>
                <w:sz w:val="20"/>
              </w:rPr>
              <w:t>цветных</w:t>
            </w:r>
            <w:r w:rsidR="00CE0482" w:rsidRPr="004D7D51">
              <w:rPr>
                <w:rFonts w:ascii="Tahoma" w:hAnsi="Tahoma" w:cs="Tahoma"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 fillcolor="white">
      <v:fill color="white"/>
    </o:shapedefaults>
    <o:shapelayout v:ext="edit">
      <o:idmap v:ext="edit" data="1"/>
    </o:shapelayout>
  </w:shapeDefaults>
  <w:decimalSymbol w:val=","/>
  <w:listSeparator w:val=";"/>
  <w14:docId w14:val="28D1C89A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095E-3D0F-422D-9484-85956D66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79</cp:revision>
  <cp:lastPrinted>2019-09-11T08:03:00Z</cp:lastPrinted>
  <dcterms:created xsi:type="dcterms:W3CDTF">2019-09-11T08:40:00Z</dcterms:created>
  <dcterms:modified xsi:type="dcterms:W3CDTF">2023-03-22T09:47:00Z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