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0177E2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0177E2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0177E2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0177E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0177E2" w:rsidRDefault="0046760A" w:rsidP="00516D3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0177E2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0177E2">
              <w:rPr>
                <w:rFonts w:ascii="Tahoma" w:hAnsi="Tahoma" w:cs="Tahoma"/>
                <w:b/>
                <w:i w:val="0"/>
              </w:rPr>
              <w:t> </w:t>
            </w:r>
            <w:r w:rsidR="00B25392" w:rsidRPr="000177E2">
              <w:rPr>
                <w:rFonts w:ascii="Tahoma" w:hAnsi="Tahoma" w:cs="Tahoma"/>
                <w:b/>
                <w:i w:val="0"/>
                <w:lang w:val="ru-RU"/>
              </w:rPr>
              <w:t>№904</w:t>
            </w:r>
            <w:r w:rsidR="00516D33" w:rsidRPr="000177E2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966912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A97EDF" w:rsidRPr="000177E2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0177E2">
              <w:rPr>
                <w:rFonts w:ascii="Tahoma" w:hAnsi="Tahoma" w:cs="Tahoma"/>
                <w:i w:val="0"/>
                <w:lang w:val="ru-RU"/>
              </w:rPr>
              <w:br/>
            </w:r>
            <w:r w:rsidR="000177E2" w:rsidRPr="000177E2">
              <w:rPr>
                <w:rFonts w:ascii="Tahoma" w:hAnsi="Tahoma" w:cs="Tahoma"/>
                <w:i w:val="0"/>
                <w:lang w:val="ru-RU"/>
              </w:rPr>
              <w:t>Лом перманентных катодов (Лом и отходы БМ3 ГОСТ Р54564-2011), в количестве 75 тонн (</w:t>
            </w:r>
            <w:proofErr w:type="spellStart"/>
            <w:r w:rsidR="000177E2" w:rsidRPr="000177E2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0177E2" w:rsidRPr="000177E2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0177E2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0177E2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0177E2" w:rsidRPr="000177E2" w:rsidRDefault="000177E2" w:rsidP="000177E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результате замены оборудования. </w:t>
            </w:r>
          </w:p>
          <w:p w:rsidR="000177E2" w:rsidRPr="000177E2" w:rsidRDefault="000177E2" w:rsidP="000177E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Состоит из выбывших из эксплуатации катодов, применяемых при</w:t>
            </w:r>
          </w:p>
          <w:p w:rsidR="000177E2" w:rsidRPr="000177E2" w:rsidRDefault="000177E2" w:rsidP="000177E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77E2">
              <w:rPr>
                <w:rFonts w:ascii="Tahoma" w:hAnsi="Tahoma" w:cs="Tahoma"/>
                <w:sz w:val="20"/>
                <w:szCs w:val="20"/>
              </w:rPr>
              <w:t>электроэкстракции</w:t>
            </w:r>
            <w:proofErr w:type="spellEnd"/>
            <w:r w:rsidRPr="000177E2">
              <w:rPr>
                <w:rFonts w:ascii="Tahoma" w:hAnsi="Tahoma" w:cs="Tahoma"/>
                <w:sz w:val="20"/>
                <w:szCs w:val="20"/>
              </w:rPr>
              <w:t xml:space="preserve"> меди. Катод состоит из двух частей: первая –</w:t>
            </w:r>
          </w:p>
          <w:p w:rsidR="000177E2" w:rsidRPr="000177E2" w:rsidRDefault="000177E2" w:rsidP="000177E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стальное (</w:t>
            </w:r>
            <w:proofErr w:type="spellStart"/>
            <w:r w:rsidRPr="000177E2">
              <w:rPr>
                <w:rFonts w:ascii="Tahoma" w:hAnsi="Tahoma" w:cs="Tahoma"/>
                <w:sz w:val="20"/>
                <w:szCs w:val="20"/>
              </w:rPr>
              <w:t>нжс</w:t>
            </w:r>
            <w:proofErr w:type="spellEnd"/>
            <w:r w:rsidRPr="000177E2">
              <w:rPr>
                <w:rFonts w:ascii="Tahoma" w:hAnsi="Tahoma" w:cs="Tahoma"/>
                <w:sz w:val="20"/>
                <w:szCs w:val="20"/>
              </w:rPr>
              <w:t>) полотно, вторая – биметаллическая штанга. Штанга</w:t>
            </w:r>
          </w:p>
          <w:p w:rsidR="000177E2" w:rsidRPr="000177E2" w:rsidRDefault="000177E2" w:rsidP="000177E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изготовлена из медного стержня, вставленного в трубку из стали (</w:t>
            </w:r>
            <w:proofErr w:type="spellStart"/>
            <w:r w:rsidRPr="000177E2">
              <w:rPr>
                <w:rFonts w:ascii="Tahoma" w:hAnsi="Tahoma" w:cs="Tahoma"/>
                <w:sz w:val="20"/>
                <w:szCs w:val="20"/>
              </w:rPr>
              <w:t>нжс</w:t>
            </w:r>
            <w:proofErr w:type="spellEnd"/>
            <w:r w:rsidRPr="000177E2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0177E2" w:rsidRPr="000177E2" w:rsidRDefault="000177E2" w:rsidP="000177E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с применением метода «сварка взрывом». Представленные фото «ХА</w:t>
            </w:r>
          </w:p>
          <w:p w:rsidR="000177E2" w:rsidRPr="000177E2" w:rsidRDefault="000177E2" w:rsidP="000177E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 xml:space="preserve">(химический анализ)» носят справочную информацию, для получения </w:t>
            </w:r>
          </w:p>
          <w:p w:rsidR="000177E2" w:rsidRPr="000177E2" w:rsidRDefault="000177E2" w:rsidP="000177E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 xml:space="preserve">Уточненной информации, рекомендуется посещение </w:t>
            </w:r>
            <w:proofErr w:type="spellStart"/>
            <w:r w:rsidRPr="000177E2">
              <w:rPr>
                <w:rFonts w:ascii="Tahoma" w:hAnsi="Tahoma" w:cs="Tahoma"/>
                <w:sz w:val="20"/>
                <w:szCs w:val="20"/>
              </w:rPr>
              <w:t>промплощадки</w:t>
            </w:r>
            <w:proofErr w:type="spellEnd"/>
            <w:r w:rsidRPr="000177E2">
              <w:rPr>
                <w:rFonts w:ascii="Tahoma" w:hAnsi="Tahoma" w:cs="Tahoma"/>
                <w:sz w:val="20"/>
                <w:szCs w:val="20"/>
              </w:rPr>
              <w:t xml:space="preserve"> с </w:t>
            </w:r>
          </w:p>
          <w:p w:rsidR="000177E2" w:rsidRPr="000177E2" w:rsidRDefault="000177E2" w:rsidP="000177E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 xml:space="preserve">Мобильным </w:t>
            </w:r>
            <w:proofErr w:type="spellStart"/>
            <w:r w:rsidRPr="000177E2">
              <w:rPr>
                <w:rFonts w:ascii="Tahoma" w:hAnsi="Tahoma" w:cs="Tahoma"/>
                <w:sz w:val="20"/>
                <w:szCs w:val="20"/>
              </w:rPr>
              <w:t>металлоанализатором</w:t>
            </w:r>
            <w:proofErr w:type="spellEnd"/>
            <w:r w:rsidRPr="000177E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177E2" w:rsidRPr="000177E2" w:rsidRDefault="000177E2" w:rsidP="000177E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и засора 0% (с</w:t>
            </w:r>
          </w:p>
          <w:p w:rsidR="00B553DA" w:rsidRPr="000177E2" w:rsidRDefault="000177E2" w:rsidP="000177E2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</w:tr>
      <w:tr w:rsidR="00FA5A5E" w:rsidRPr="000177E2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0177E2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0177E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0177E2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0177E2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0177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0177E2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 w:rsidRPr="000177E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0177E2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0177E2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0177E2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0177E2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177E2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 w:rsidRPr="000177E2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0177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177E2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0177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 w:rsidRPr="000177E2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0177E2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0177E2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0177E2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0177E2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0177E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0177E2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0177E2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0177E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0177E2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0177E2" w:rsidRDefault="000177E2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г. Мончегорск, временная площадка хранения металлолома МЦ.</w:t>
            </w:r>
          </w:p>
        </w:tc>
      </w:tr>
      <w:tr w:rsidR="00FA5A5E" w:rsidRPr="000177E2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0177E2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0177E2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0177E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0177E2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0177E2">
              <w:rPr>
                <w:rFonts w:ascii="Tahoma" w:hAnsi="Tahoma" w:cs="Tahoma"/>
                <w:sz w:val="20"/>
                <w:szCs w:val="20"/>
              </w:rPr>
              <w:t>100</w:t>
            </w:r>
            <w:r w:rsidRPr="000177E2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0177E2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177E2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0177E2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0177E2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0177E2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0177E2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0177E2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0177E2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0177E2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0177E2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0177E2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0177E2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0177E2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0177E2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0177E2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0177E2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0177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0177E2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0177E2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0177E2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0177E2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0177E2" w:rsidTr="00D1155F">
        <w:tc>
          <w:tcPr>
            <w:tcW w:w="3114" w:type="dxa"/>
            <w:shd w:val="clear" w:color="auto" w:fill="auto"/>
          </w:tcPr>
          <w:p w:rsidR="00FA5A5E" w:rsidRPr="000177E2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0177E2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0177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0177E2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0177E2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0177E2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0177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177E2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0177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177E2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0177E2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0177E2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0177E2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04E43" w:rsidRPr="000177E2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0177E2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0177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0177E2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0177E2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0177E2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</w:rPr>
              <w:t xml:space="preserve">- </w:t>
            </w:r>
            <w:r w:rsidR="00B72356" w:rsidRPr="000177E2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0177E2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0177E2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11</w:t>
            </w:r>
            <w:r w:rsidR="00564DAA" w:rsidRPr="000177E2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0177E2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0177E2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0177E2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0177E2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0177E2">
              <w:rPr>
                <w:rFonts w:ascii="Tahoma" w:hAnsi="Tahoma" w:cs="Tahoma"/>
                <w:sz w:val="20"/>
                <w:szCs w:val="20"/>
              </w:rPr>
              <w:t>2</w:t>
            </w:r>
            <w:r w:rsidRPr="000177E2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0177E2" w:rsidRDefault="00564DAA" w:rsidP="009816A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177E2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966912">
              <w:rPr>
                <w:rFonts w:ascii="Tahoma" w:hAnsi="Tahoma" w:cs="Tahoma"/>
                <w:bCs/>
                <w:sz w:val="20"/>
                <w:szCs w:val="20"/>
              </w:rPr>
              <w:t xml:space="preserve">черных и </w:t>
            </w:r>
            <w:r w:rsidR="00B25392" w:rsidRPr="000177E2">
              <w:rPr>
                <w:rFonts w:ascii="Tahoma" w:hAnsi="Tahoma" w:cs="Tahoma"/>
                <w:sz w:val="20"/>
                <w:szCs w:val="20"/>
              </w:rPr>
              <w:t>цветных</w:t>
            </w:r>
            <w:r w:rsidR="006A51E7" w:rsidRPr="000177E2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  <w:bookmarkStart w:id="2" w:name="_GoBack"/>
            <w:bookmarkEnd w:id="2"/>
          </w:p>
        </w:tc>
      </w:tr>
      <w:tr w:rsidR="00564DAA" w:rsidRPr="000177E2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0177E2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0177E2">
              <w:rPr>
                <w:rFonts w:ascii="Tahoma" w:hAnsi="Tahoma" w:cs="Tahoma"/>
                <w:sz w:val="20"/>
                <w:szCs w:val="20"/>
              </w:rPr>
              <w:t>3</w:t>
            </w:r>
            <w:r w:rsidRPr="000177E2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Pr="000177E2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 w:rsidRPr="000177E2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Pr="000177E2" w:rsidRDefault="00966912" w:rsidP="00564DAA">
            <w:pPr>
              <w:spacing w:after="0" w:line="240" w:lineRule="auto"/>
              <w:jc w:val="both"/>
            </w:pPr>
            <w:hyperlink r:id="rId10" w:history="1">
              <w:r w:rsidR="00105C6F" w:rsidRPr="000177E2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0177E2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 w:rsidRPr="000177E2">
              <w:rPr>
                <w:rFonts w:ascii="Tahoma" w:hAnsi="Tahoma" w:cs="Tahoma"/>
                <w:sz w:val="20"/>
                <w:szCs w:val="20"/>
              </w:rPr>
              <w:br/>
            </w:r>
            <w:r w:rsidRPr="000177E2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0177E2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0177E2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0177E2" w:rsidTr="00D1155F">
        <w:tc>
          <w:tcPr>
            <w:tcW w:w="3114" w:type="dxa"/>
            <w:shd w:val="clear" w:color="auto" w:fill="auto"/>
          </w:tcPr>
          <w:p w:rsidR="00564DAA" w:rsidRPr="000177E2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0177E2">
              <w:rPr>
                <w:rFonts w:ascii="Tahoma" w:hAnsi="Tahoma" w:cs="Tahoma"/>
                <w:sz w:val="20"/>
                <w:szCs w:val="20"/>
              </w:rPr>
              <w:t>4</w:t>
            </w:r>
            <w:r w:rsidRPr="000177E2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0177E2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7E2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25392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904/</w:t>
      </w:r>
      <w:r w:rsidR="000177E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966912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966912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27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177E2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085E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6691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2753" fillcolor="white">
      <v:fill color="white"/>
    </o:shapedefaults>
    <o:shapelayout v:ext="edit">
      <o:idmap v:ext="edit" data="1"/>
    </o:shapelayout>
  </w:shapeDefaults>
  <w:decimalSymbol w:val=","/>
  <w:listSeparator w:val=";"/>
  <w14:docId w14:val="2D53D55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39508-463B-4DCF-95F9-DFEE6CB6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36</cp:revision>
  <cp:lastPrinted>2019-10-07T11:39:00Z</cp:lastPrinted>
  <dcterms:created xsi:type="dcterms:W3CDTF">2021-11-25T08:41:00Z</dcterms:created>
  <dcterms:modified xsi:type="dcterms:W3CDTF">2023-01-23T07:48:00Z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